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9D" w:rsidRPr="00DC1068" w:rsidRDefault="003A7D9D" w:rsidP="003A7D9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ВПР_весна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2021    11</w:t>
      </w:r>
      <w:r w:rsidRPr="00DC106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5"/>
        <w:gridCol w:w="717"/>
        <w:gridCol w:w="564"/>
        <w:gridCol w:w="706"/>
        <w:gridCol w:w="848"/>
        <w:gridCol w:w="851"/>
        <w:gridCol w:w="850"/>
        <w:gridCol w:w="851"/>
        <w:gridCol w:w="850"/>
        <w:gridCol w:w="709"/>
        <w:gridCol w:w="855"/>
        <w:gridCol w:w="840"/>
        <w:gridCol w:w="10"/>
        <w:gridCol w:w="719"/>
        <w:gridCol w:w="591"/>
        <w:gridCol w:w="14"/>
        <w:gridCol w:w="671"/>
        <w:gridCol w:w="708"/>
        <w:gridCol w:w="801"/>
        <w:gridCol w:w="10"/>
        <w:gridCol w:w="749"/>
        <w:gridCol w:w="992"/>
      </w:tblGrid>
      <w:tr w:rsidR="003A7D9D" w:rsidRPr="00DC1068" w:rsidTr="003A7D9D">
        <w:trPr>
          <w:trHeight w:val="21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</w:rPr>
            </w:pPr>
            <w:r w:rsidRPr="00DC1068">
              <w:rPr>
                <w:rFonts w:ascii="Times New Roman" w:hAnsi="Times New Roman"/>
              </w:rPr>
              <w:t>Код участников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Физика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3A7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</w:tr>
      <w:tr w:rsidR="003A7D9D" w:rsidRPr="00DC1068" w:rsidTr="00795B73">
        <w:trPr>
          <w:trHeight w:val="33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D9D" w:rsidRPr="00DC1068" w:rsidRDefault="003A7D9D" w:rsidP="00882344">
            <w:pPr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3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82344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3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EC1328" w:rsidRDefault="00795B73" w:rsidP="00795B73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C1328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EC1328" w:rsidRDefault="00795B73" w:rsidP="00795B73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C1328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color w:val="000000"/>
              </w:rPr>
            </w:pPr>
            <w:r w:rsidRPr="00882344">
              <w:rPr>
                <w:rFonts w:cs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11583" w:rsidRDefault="00795B73" w:rsidP="00795B7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158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color w:val="000000"/>
              </w:rPr>
            </w:pPr>
            <w:r w:rsidRPr="00882344">
              <w:rPr>
                <w:rFonts w:cs="Calibri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Default="00795B73" w:rsidP="00795B7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795B73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</w:tr>
      <w:tr w:rsidR="00795B7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795B73" w:rsidRPr="00DC1068" w:rsidRDefault="00795B73" w:rsidP="00795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B050"/>
              </w:rPr>
            </w:pPr>
            <w:r w:rsidRPr="00EC1328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EC1328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EC1328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795B73" w:rsidRDefault="00795B73" w:rsidP="00795B73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95B73" w:rsidRPr="00DC1068" w:rsidRDefault="00795B73" w:rsidP="0079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82344" w:rsidRDefault="00795B73" w:rsidP="00795B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795B73" w:rsidRPr="00811583" w:rsidRDefault="00795B73" w:rsidP="00795B73">
            <w:pPr>
              <w:jc w:val="center"/>
              <w:rPr>
                <w:rFonts w:cs="Calibri"/>
                <w:b/>
                <w:color w:val="0070C0"/>
              </w:rPr>
            </w:pPr>
            <w:r w:rsidRPr="00811583">
              <w:rPr>
                <w:rFonts w:cs="Calibri"/>
                <w:b/>
                <w:color w:val="0070C0"/>
              </w:rPr>
              <w:t>4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82344" w:rsidRPr="00DC1068" w:rsidRDefault="00882344" w:rsidP="008823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cs="Calibri"/>
                <w:b/>
                <w:color w:val="000000"/>
              </w:rPr>
            </w:pPr>
            <w:r w:rsidRPr="00882344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EC1328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EC1328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795B7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795B7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FF0000"/>
              </w:rPr>
            </w:pPr>
            <w:r w:rsidRPr="00811583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82344" w:rsidRDefault="00882344" w:rsidP="0088234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2344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82344" w:rsidRPr="00811583" w:rsidRDefault="00882344" w:rsidP="00882344">
            <w:pPr>
              <w:jc w:val="center"/>
              <w:rPr>
                <w:rFonts w:cs="Calibri"/>
                <w:b/>
                <w:color w:val="00B050"/>
              </w:rPr>
            </w:pPr>
            <w:r w:rsidRPr="00811583">
              <w:rPr>
                <w:rFonts w:cs="Calibri"/>
                <w:b/>
                <w:color w:val="00B050"/>
              </w:rPr>
              <w:t>5</w:t>
            </w:r>
          </w:p>
        </w:tc>
      </w:tr>
      <w:tr w:rsidR="003A7D9D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882344" w:rsidP="008823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EC1328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795B7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795B7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795B7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81158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D9D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D9D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8">
              <w:rPr>
                <w:rFonts w:ascii="Times New Roman" w:hAnsi="Times New Roman"/>
                <w:sz w:val="20"/>
                <w:szCs w:val="20"/>
              </w:rPr>
              <w:t>Результаты ВПР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81158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EC1328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656175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795B7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656175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795B7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656175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344">
              <w:rPr>
                <w:rFonts w:ascii="Times New Roman" w:hAnsi="Times New Roman"/>
                <w:b/>
                <w:sz w:val="20"/>
                <w:szCs w:val="20"/>
              </w:rPr>
              <w:t xml:space="preserve">СБ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811583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656175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1583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882344" w:rsidRDefault="00656175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882344" w:rsidRDefault="00882344" w:rsidP="008823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882344" w:rsidRDefault="00882344" w:rsidP="008823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882344" w:rsidRDefault="00882344" w:rsidP="008823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882344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882344" w:rsidRDefault="00882344" w:rsidP="008823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2344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EC1328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795B7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11583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</w:tr>
      <w:tr w:rsidR="00882344" w:rsidRPr="00DC1068" w:rsidTr="00795B73"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068">
              <w:rPr>
                <w:rFonts w:ascii="Times New Roman" w:hAnsi="Times New Roman"/>
              </w:rPr>
              <w:t>Качество знаний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44" w:rsidRPr="00DC1068" w:rsidRDefault="00882344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583" w:rsidRPr="00DC1068" w:rsidTr="00795B7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882344" w:rsidRDefault="00811583" w:rsidP="0081158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«4-5»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3" w:rsidRPr="00DC1068" w:rsidRDefault="00811583" w:rsidP="00811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</w:tr>
      <w:tr w:rsidR="003A7D9D" w:rsidRPr="00DC1068" w:rsidTr="00795B73">
        <w:tc>
          <w:tcPr>
            <w:tcW w:w="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EC132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D9D" w:rsidRPr="00DC1068" w:rsidTr="00795B73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70C0"/>
                <w:sz w:val="24"/>
                <w:szCs w:val="24"/>
              </w:rPr>
              <w:t>Занижение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37,5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9,7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18,5</w:t>
            </w:r>
          </w:p>
        </w:tc>
      </w:tr>
      <w:tr w:rsidR="003A7D9D" w:rsidRPr="00DC1068" w:rsidTr="00795B73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EC1328"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>А</w:t>
            </w:r>
            <w:r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>декватность</w:t>
            </w:r>
            <w:r w:rsidR="00EC132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41,9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54,5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33,3</w:t>
            </w:r>
          </w:p>
        </w:tc>
      </w:tr>
      <w:tr w:rsidR="003A7D9D" w:rsidRPr="00DC1068" w:rsidTr="00795B73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DC1068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C1328"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</w:t>
            </w: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авышение</w:t>
            </w:r>
            <w:r w:rsidR="00EC13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EC1328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795B7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45,5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3A7D9D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9D" w:rsidRPr="00795B73" w:rsidRDefault="00811583" w:rsidP="0088234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48,1</w:t>
            </w:r>
          </w:p>
        </w:tc>
      </w:tr>
    </w:tbl>
    <w:p w:rsidR="003A7D9D" w:rsidRPr="00DC1068" w:rsidRDefault="003A7D9D" w:rsidP="003A7D9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  <w:r w:rsidRPr="00DC10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3A7D9D" w:rsidRDefault="003A7D9D" w:rsidP="003A7D9D">
      <w:pPr>
        <w:spacing w:after="0"/>
      </w:pPr>
    </w:p>
    <w:p w:rsidR="007A7794" w:rsidRPr="007A7794" w:rsidRDefault="007A7794" w:rsidP="007A779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94">
        <w:rPr>
          <w:rFonts w:ascii="Times New Roman" w:eastAsia="Calibri" w:hAnsi="Times New Roman" w:cs="Times New Roman"/>
          <w:sz w:val="24"/>
          <w:szCs w:val="24"/>
        </w:rPr>
        <w:t>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</w:t>
      </w:r>
      <w:r>
        <w:rPr>
          <w:rFonts w:ascii="Times New Roman" w:eastAsia="Calibri" w:hAnsi="Times New Roman" w:cs="Times New Roman"/>
          <w:sz w:val="24"/>
          <w:szCs w:val="24"/>
        </w:rPr>
        <w:t>метов как по классам параллели 11</w:t>
      </w:r>
      <w:r w:rsidRPr="007A7794">
        <w:rPr>
          <w:rFonts w:ascii="Times New Roman" w:eastAsia="Calibri" w:hAnsi="Times New Roman" w:cs="Times New Roman"/>
          <w:sz w:val="24"/>
          <w:szCs w:val="24"/>
        </w:rPr>
        <w:t>-х классов, так и по педагогам, работающим с данными учащимися.</w:t>
      </w:r>
    </w:p>
    <w:tbl>
      <w:tblPr>
        <w:tblStyle w:val="a3"/>
        <w:tblW w:w="0" w:type="auto"/>
        <w:tblInd w:w="2125" w:type="dxa"/>
        <w:tblLook w:val="04A0" w:firstRow="1" w:lastRow="0" w:firstColumn="1" w:lastColumn="0" w:noHBand="0" w:noVBand="1"/>
      </w:tblPr>
      <w:tblGrid>
        <w:gridCol w:w="2285"/>
        <w:gridCol w:w="2564"/>
        <w:gridCol w:w="2565"/>
        <w:gridCol w:w="2565"/>
      </w:tblGrid>
      <w:tr w:rsidR="007A7794" w:rsidRPr="007A7794" w:rsidTr="007A7794">
        <w:trPr>
          <w:trHeight w:val="89"/>
        </w:trPr>
        <w:tc>
          <w:tcPr>
            <w:tcW w:w="2285" w:type="dxa"/>
            <w:shd w:val="clear" w:color="auto" w:fill="F2F2F2" w:themeFill="background1" w:themeFillShade="F2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7A779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DBDBDB" w:themeFill="accent3" w:themeFillTint="66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7A779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565" w:type="dxa"/>
            <w:shd w:val="clear" w:color="auto" w:fill="DBDBDB" w:themeFill="accent3" w:themeFillTint="66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794" w:rsidRPr="007A7794" w:rsidTr="007A7794">
        <w:trPr>
          <w:trHeight w:val="89"/>
        </w:trPr>
        <w:tc>
          <w:tcPr>
            <w:tcW w:w="2285" w:type="dxa"/>
            <w:shd w:val="clear" w:color="auto" w:fill="FFFFFF" w:themeFill="background1"/>
          </w:tcPr>
          <w:p w:rsid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Английский язык</w:t>
            </w:r>
          </w:p>
        </w:tc>
        <w:tc>
          <w:tcPr>
            <w:tcW w:w="2564" w:type="dxa"/>
            <w:shd w:val="clear" w:color="auto" w:fill="FFFFFF" w:themeFill="background1"/>
          </w:tcPr>
          <w:p w:rsidR="007A7794" w:rsidRPr="007A7794" w:rsidRDefault="007A7794" w:rsidP="007A779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A7794">
              <w:rPr>
                <w:rFonts w:ascii="Times New Roman" w:hAnsi="Times New Roman"/>
                <w:sz w:val="24"/>
                <w:szCs w:val="24"/>
              </w:rPr>
              <w:t>Лаптева Н.В.</w:t>
            </w:r>
          </w:p>
        </w:tc>
        <w:tc>
          <w:tcPr>
            <w:tcW w:w="2565" w:type="dxa"/>
            <w:shd w:val="clear" w:color="auto" w:fill="FFFFFF" w:themeFill="background1"/>
          </w:tcPr>
          <w:p w:rsid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Английский язык</w:t>
            </w:r>
          </w:p>
        </w:tc>
        <w:tc>
          <w:tcPr>
            <w:tcW w:w="2565" w:type="dxa"/>
            <w:shd w:val="clear" w:color="auto" w:fill="FFFFFF" w:themeFill="background1"/>
          </w:tcPr>
          <w:p w:rsidR="007A7794" w:rsidRPr="007A7794" w:rsidRDefault="007A7794" w:rsidP="007A779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sz w:val="24"/>
                <w:szCs w:val="24"/>
              </w:rPr>
              <w:t>Лаптева Н.В.</w:t>
            </w:r>
          </w:p>
        </w:tc>
      </w:tr>
      <w:tr w:rsidR="007A7794" w:rsidRPr="007A7794" w:rsidTr="007A7794">
        <w:tc>
          <w:tcPr>
            <w:tcW w:w="228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2564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7A7794" w:rsidRPr="007A7794" w:rsidTr="007A7794">
        <w:tc>
          <w:tcPr>
            <w:tcW w:w="228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564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</w:t>
            </w:r>
          </w:p>
        </w:tc>
      </w:tr>
      <w:tr w:rsidR="007A7794" w:rsidRPr="007A7794" w:rsidTr="007A7794">
        <w:tc>
          <w:tcPr>
            <w:tcW w:w="228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2564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О.В.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О.В.</w:t>
            </w:r>
          </w:p>
        </w:tc>
      </w:tr>
      <w:tr w:rsidR="007A7794" w:rsidRPr="007A7794" w:rsidTr="007A7794">
        <w:tc>
          <w:tcPr>
            <w:tcW w:w="228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A7794" w:rsidRPr="007A7794" w:rsidTr="007A7794">
        <w:tc>
          <w:tcPr>
            <w:tcW w:w="228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Монстакова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7A7794" w:rsidRPr="007A7794" w:rsidRDefault="007A7794" w:rsidP="007A779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Монстакова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</w:tr>
    </w:tbl>
    <w:p w:rsidR="007A7794" w:rsidRPr="007A7794" w:rsidRDefault="007A7794" w:rsidP="007A779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 Просматривается системное необъективное оценивание результатов учащихся педагогами, что требует серьезной корректировки и необходимости скорейшего внедрения </w:t>
      </w:r>
      <w:proofErr w:type="spellStart"/>
      <w:r w:rsidRPr="007A7794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оценивания, что позволит привить необходимую культуру оценивания и </w:t>
      </w:r>
      <w:proofErr w:type="spellStart"/>
      <w:r w:rsidRPr="007A7794">
        <w:rPr>
          <w:rFonts w:ascii="Times New Roman" w:eastAsia="Calibri" w:hAnsi="Times New Roman" w:cs="Times New Roman"/>
          <w:sz w:val="24"/>
          <w:szCs w:val="24"/>
        </w:rPr>
        <w:t>самооценивания</w:t>
      </w:r>
      <w:proofErr w:type="spellEnd"/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учащимся.  </w:t>
      </w:r>
    </w:p>
    <w:p w:rsidR="007A7794" w:rsidRPr="007A7794" w:rsidRDefault="007A7794" w:rsidP="007A779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Средний балл за ВПР и средний балл промежуточной аттестации отличаются: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английскому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r>
        <w:rPr>
          <w:rFonts w:ascii="Times New Roman" w:eastAsia="Calibri" w:hAnsi="Times New Roman" w:cs="Times New Roman"/>
          <w:sz w:val="24"/>
          <w:szCs w:val="24"/>
        </w:rPr>
        <w:t>у на 0,3 балла, по биологии на 0,7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балла,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географии на 0,5балла, 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истории на 1</w:t>
      </w:r>
      <w:r w:rsidRPr="007A779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>
        <w:rPr>
          <w:rFonts w:ascii="Times New Roman" w:eastAsia="Calibri" w:hAnsi="Times New Roman" w:cs="Times New Roman"/>
          <w:sz w:val="24"/>
          <w:szCs w:val="24"/>
        </w:rPr>
        <w:t>, по физике на 0,5 балла и по химии на 0,3 балла.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Самый низкий средний балл за ВПР по </w:t>
      </w:r>
      <w:r>
        <w:rPr>
          <w:rFonts w:ascii="Times New Roman" w:eastAsia="Calibri" w:hAnsi="Times New Roman" w:cs="Times New Roman"/>
          <w:sz w:val="24"/>
          <w:szCs w:val="24"/>
        </w:rPr>
        <w:t>истории (2,6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), самый высокий средний балл по </w:t>
      </w:r>
      <w:r>
        <w:rPr>
          <w:rFonts w:ascii="Times New Roman" w:eastAsia="Calibri" w:hAnsi="Times New Roman" w:cs="Times New Roman"/>
          <w:sz w:val="24"/>
          <w:szCs w:val="24"/>
        </w:rPr>
        <w:t>английскому языку (4</w:t>
      </w:r>
      <w:r w:rsidRPr="007A779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). Однако по этим же предметам средний балл промежуточной аттестации по </w:t>
      </w:r>
      <w:r>
        <w:rPr>
          <w:rFonts w:ascii="Times New Roman" w:eastAsia="Calibri" w:hAnsi="Times New Roman" w:cs="Times New Roman"/>
          <w:sz w:val="24"/>
          <w:szCs w:val="24"/>
        </w:rPr>
        <w:t>истории 3</w:t>
      </w:r>
      <w:r w:rsidRPr="007A779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и по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английскому языку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(3,7)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.  Учителям, работающим в данной параллели по </w:t>
      </w:r>
      <w:r>
        <w:rPr>
          <w:rFonts w:ascii="Times New Roman" w:eastAsia="Calibri" w:hAnsi="Times New Roman" w:cs="Times New Roman"/>
          <w:sz w:val="24"/>
          <w:szCs w:val="24"/>
        </w:rPr>
        <w:t>всем предметам</w:t>
      </w:r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следует детально проанализировать данную ситуацию и найти эффективные способы для </w:t>
      </w:r>
      <w:r>
        <w:rPr>
          <w:rFonts w:ascii="Times New Roman" w:eastAsia="Calibri" w:hAnsi="Times New Roman" w:cs="Times New Roman"/>
          <w:sz w:val="24"/>
          <w:szCs w:val="24"/>
        </w:rPr>
        <w:t>устранения признаков необъективности оценивания образовательных результатов учащихся.</w:t>
      </w:r>
      <w:bookmarkStart w:id="0" w:name="_GoBack"/>
      <w:bookmarkEnd w:id="0"/>
      <w:r w:rsidRPr="007A77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7794" w:rsidRPr="007A7794" w:rsidRDefault="007A7794" w:rsidP="007A779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E5B" w:rsidRDefault="00326E5B" w:rsidP="003A7D9D">
      <w:pPr>
        <w:spacing w:after="0"/>
      </w:pPr>
    </w:p>
    <w:sectPr w:rsidR="00326E5B" w:rsidSect="008823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9D"/>
    <w:rsid w:val="00326E5B"/>
    <w:rsid w:val="003A7D9D"/>
    <w:rsid w:val="00656175"/>
    <w:rsid w:val="00795B73"/>
    <w:rsid w:val="007A7794"/>
    <w:rsid w:val="00811583"/>
    <w:rsid w:val="00882344"/>
    <w:rsid w:val="00E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BFDB"/>
  <w15:chartTrackingRefBased/>
  <w15:docId w15:val="{DA8CE55A-1EA0-4966-8415-182E74B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7D9D"/>
  </w:style>
  <w:style w:type="table" w:styleId="a3">
    <w:name w:val="Table Grid"/>
    <w:basedOn w:val="a1"/>
    <w:uiPriority w:val="39"/>
    <w:rsid w:val="003A7D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2022-01-06T10:11:00Z</dcterms:created>
  <dcterms:modified xsi:type="dcterms:W3CDTF">2022-01-08T03:32:00Z</dcterms:modified>
</cp:coreProperties>
</file>